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ADVENT INTERNATIONAL, L.P.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5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140" w:type="dxa"/>
            <w:vAlign w:val="bottom"/>
          </w:tcPr>
          <w:p>
            <w:pPr>
              <w:ind w:left="260"/>
              <w:spacing w:after="0"/>
              <w:rPr>
                <w:sz w:val="20"/>
                <w:szCs w:val="20"/>
                <w:color w:val="auto"/>
              </w:rPr>
            </w:pPr>
            <w:r>
              <w:rPr>
                <w:rFonts w:ascii="Arial" w:cs="Arial" w:eastAsia="Arial" w:hAnsi="Arial"/>
                <w:sz w:val="18"/>
                <w:szCs w:val="18"/>
                <w:color w:val="0000FF"/>
              </w:rPr>
              <w:t>MA</w:t>
            </w:r>
          </w:p>
        </w:tc>
        <w:tc>
          <w:tcPr>
            <w:tcW w:w="1520" w:type="dxa"/>
            <w:vAlign w:val="bottom"/>
          </w:tcPr>
          <w:p>
            <w:pPr>
              <w:ind w:left="34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First Watch Restaurant Group, Inc. </w:t>
              </w:r>
            </w:hyperlink>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020" w:type="dxa"/>
            <w:vAlign w:val="bottom"/>
            <w:tcBorders>
              <w:bottom w:val="single" w:sz="8" w:color="0000EE"/>
            </w:tcBorders>
            <w:gridSpan w:val="2"/>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FWRG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00" w:type="dxa"/>
            <w:vAlign w:val="bottom"/>
            <w:gridSpan w:val="3"/>
          </w:tcPr>
          <w:p>
            <w:pPr>
              <w:ind w:left="80"/>
              <w:spacing w:after="0"/>
              <w:rPr>
                <w:sz w:val="20"/>
                <w:szCs w:val="20"/>
                <w:color w:val="auto"/>
              </w:rPr>
            </w:pPr>
            <w:r>
              <w:rPr>
                <w:rFonts w:ascii="Arial" w:cs="Arial" w:eastAsia="Arial" w:hAnsi="Arial"/>
                <w:sz w:val="18"/>
                <w:szCs w:val="18"/>
                <w:color w:val="0000FF"/>
              </w:rPr>
              <w:t>07/03/2023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2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0" w:type="dxa"/>
            <w:vAlign w:val="bottom"/>
          </w:tcPr>
          <w:p>
            <w:pPr>
              <w:ind w:left="54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(A) or</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36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vMerge w:val="restart"/>
          </w:tcPr>
          <w:p>
            <w:pPr>
              <w:ind w:left="80"/>
              <w:spacing w:after="0"/>
              <w:rPr>
                <w:sz w:val="20"/>
                <w:szCs w:val="20"/>
                <w:color w:val="auto"/>
              </w:rPr>
            </w:pPr>
            <w:r>
              <w:rPr>
                <w:rFonts w:ascii="Arial" w:cs="Arial" w:eastAsia="Arial" w:hAnsi="Arial"/>
                <w:sz w:val="18"/>
                <w:szCs w:val="18"/>
                <w:color w:val="0000FF"/>
              </w:rPr>
              <w:t>Common Stock</w:t>
            </w:r>
          </w:p>
        </w:tc>
        <w:tc>
          <w:tcPr>
            <w:tcW w:w="2460" w:type="dxa"/>
            <w:vAlign w:val="bottom"/>
            <w:vMerge w:val="restart"/>
          </w:tcPr>
          <w:p>
            <w:pPr>
              <w:jc w:val="right"/>
              <w:ind w:right="652"/>
              <w:spacing w:after="0"/>
              <w:rPr>
                <w:sz w:val="20"/>
                <w:szCs w:val="20"/>
                <w:color w:val="auto"/>
              </w:rPr>
            </w:pPr>
            <w:r>
              <w:rPr>
                <w:rFonts w:ascii="Arial" w:cs="Arial" w:eastAsia="Arial" w:hAnsi="Arial"/>
                <w:sz w:val="18"/>
                <w:szCs w:val="18"/>
                <w:color w:val="0000FF"/>
              </w:rPr>
              <w:t>07/03/2023</w:t>
            </w:r>
          </w:p>
        </w:tc>
        <w:tc>
          <w:tcPr>
            <w:tcW w:w="1200" w:type="dxa"/>
            <w:vAlign w:val="bottom"/>
            <w:vMerge w:val="restart"/>
          </w:tcPr>
          <w:p>
            <w:pPr>
              <w:ind w:left="7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3680" w:type="dxa"/>
            <w:vAlign w:val="bottom"/>
            <w:vMerge w:val="restart"/>
          </w:tcPr>
          <w:p>
            <w:pPr>
              <w:ind w:left="280"/>
              <w:spacing w:after="0"/>
              <w:rPr>
                <w:sz w:val="20"/>
                <w:szCs w:val="20"/>
                <w:color w:val="auto"/>
              </w:rPr>
            </w:pPr>
            <w:r>
              <w:rPr>
                <w:rFonts w:ascii="Arial" w:cs="Arial" w:eastAsia="Arial" w:hAnsi="Arial"/>
                <w:sz w:val="18"/>
                <w:szCs w:val="18"/>
                <w:color w:val="0000FF"/>
                <w:w w:val="98"/>
              </w:rPr>
              <w:t>450,000</w:t>
            </w:r>
            <w:r>
              <w:rPr>
                <w:rFonts w:ascii="Arial" w:cs="Arial" w:eastAsia="Arial" w:hAnsi="Arial"/>
                <w:sz w:val="22"/>
                <w:szCs w:val="22"/>
                <w:color w:val="008000"/>
                <w:w w:val="98"/>
                <w:vertAlign w:val="superscript"/>
              </w:rPr>
              <w:t>(2)</w:t>
            </w:r>
            <w:r>
              <w:rPr>
                <w:rFonts w:ascii="Arial" w:cs="Arial" w:eastAsia="Arial" w:hAnsi="Arial"/>
                <w:sz w:val="18"/>
                <w:szCs w:val="18"/>
                <w:color w:val="0000FF"/>
                <w:w w:val="98"/>
              </w:rPr>
              <w:t xml:space="preserve">     D   </w:t>
            </w:r>
            <w:r>
              <w:rPr>
                <w:rFonts w:ascii="Arial" w:cs="Arial" w:eastAsia="Arial" w:hAnsi="Arial"/>
                <w:sz w:val="18"/>
                <w:szCs w:val="18"/>
                <w:color w:val="000000"/>
                <w:w w:val="98"/>
              </w:rPr>
              <w:t>$</w:t>
            </w:r>
            <w:r>
              <w:rPr>
                <w:rFonts w:ascii="Arial" w:cs="Arial" w:eastAsia="Arial" w:hAnsi="Arial"/>
                <w:sz w:val="18"/>
                <w:szCs w:val="18"/>
                <w:color w:val="0000FF"/>
                <w:w w:val="98"/>
              </w:rPr>
              <w:t>16.424</w:t>
            </w:r>
            <w:r>
              <w:rPr>
                <w:rFonts w:ascii="Arial" w:cs="Arial" w:eastAsia="Arial" w:hAnsi="Arial"/>
                <w:sz w:val="22"/>
                <w:szCs w:val="22"/>
                <w:color w:val="008000"/>
                <w:w w:val="98"/>
                <w:vertAlign w:val="superscript"/>
              </w:rPr>
              <w:t>(1)</w:t>
            </w:r>
            <w:r>
              <w:rPr>
                <w:rFonts w:ascii="Arial" w:cs="Arial" w:eastAsia="Arial" w:hAnsi="Arial"/>
                <w:sz w:val="18"/>
                <w:szCs w:val="18"/>
                <w:color w:val="0000FF"/>
                <w:w w:val="98"/>
              </w:rPr>
              <w:t xml:space="preserve">   34,089,784</w:t>
            </w:r>
            <w:r>
              <w:rPr>
                <w:rFonts w:ascii="Arial" w:cs="Arial" w:eastAsia="Arial" w:hAnsi="Arial"/>
                <w:sz w:val="22"/>
                <w:szCs w:val="22"/>
                <w:color w:val="008000"/>
                <w:w w:val="98"/>
                <w:vertAlign w:val="superscript"/>
              </w:rPr>
              <w:t>(3)</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05"/>
        </w:trPr>
        <w:tc>
          <w:tcPr>
            <w:tcW w:w="2100" w:type="dxa"/>
            <w:vAlign w:val="bottom"/>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60" w:type="dxa"/>
            <w:vAlign w:val="bottom"/>
          </w:tcPr>
          <w:p>
            <w:pPr>
              <w:ind w:left="240"/>
              <w:spacing w:after="0" w:line="205" w:lineRule="exact"/>
              <w:rPr>
                <w:sz w:val="20"/>
                <w:szCs w:val="20"/>
                <w:color w:val="auto"/>
              </w:rPr>
            </w:pPr>
            <w:r>
              <w:rPr>
                <w:rFonts w:ascii="Arial" w:cs="Arial" w:eastAsia="Arial" w:hAnsi="Arial"/>
                <w:sz w:val="18"/>
                <w:szCs w:val="18"/>
                <w:color w:val="0000FF"/>
              </w:rPr>
              <w:t>Notes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ind w:left="240"/>
              <w:spacing w:after="0"/>
              <w:rPr>
                <w:sz w:val="20"/>
                <w:szCs w:val="20"/>
                <w:color w:val="auto"/>
              </w:rPr>
            </w:pPr>
            <w:r>
              <w:rPr>
                <w:rFonts w:ascii="Arial" w:cs="Arial" w:eastAsia="Arial" w:hAnsi="Arial"/>
                <w:sz w:val="11"/>
                <w:szCs w:val="11"/>
                <w:color w:val="008000"/>
              </w:rPr>
              <w:t>(4)(5)</w:t>
            </w:r>
          </w:p>
        </w:tc>
        <w:tc>
          <w:tcPr>
            <w:tcW w:w="0" w:type="dxa"/>
            <w:vAlign w:val="bottom"/>
          </w:tcPr>
          <w:p>
            <w:pPr>
              <w:spacing w:after="0"/>
              <w:rPr>
                <w:sz w:val="1"/>
                <w:szCs w:val="1"/>
                <w:color w:val="auto"/>
              </w:rPr>
            </w:pPr>
          </w:p>
        </w:tc>
      </w:tr>
      <w:tr>
        <w:trPr>
          <w:trHeight w:val="59"/>
        </w:trPr>
        <w:tc>
          <w:tcPr>
            <w:tcW w:w="210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3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5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ADVENT INTERNATIONAL,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PRUDENTIAL TOWER</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0000FF"/>
              </w:rPr>
              <w:t>800 BOYLSTON STREET, SUITE 3300</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200" w:type="dxa"/>
            <w:vAlign w:val="bottom"/>
          </w:tcPr>
          <w:p>
            <w:pPr>
              <w:ind w:left="20"/>
              <w:spacing w:after="0"/>
              <w:rPr>
                <w:sz w:val="20"/>
                <w:szCs w:val="20"/>
                <w:color w:val="auto"/>
              </w:rPr>
            </w:pPr>
            <w:r>
              <w:rPr>
                <w:rFonts w:ascii="Arial" w:cs="Arial" w:eastAsia="Arial" w:hAnsi="Arial"/>
                <w:sz w:val="18"/>
                <w:szCs w:val="18"/>
                <w:color w:val="0000FF"/>
              </w:rPr>
              <w:t>MA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w w:val="89"/>
              </w:rPr>
              <w:t>02199-8069</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50"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Advent International GPE VIII-I Limited</w:t>
        </w:r>
      </w:hyperlink>
    </w:p>
    <w:p>
      <w:pPr>
        <w:spacing w:after="0" w:line="1" w:lineRule="exact"/>
        <w:rPr>
          <w:sz w:val="24"/>
          <w:szCs w:val="24"/>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Partnership</w:t>
        </w:r>
      </w:hyperlink>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PRUDENTIAL TOWER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 BOYLSTON STREET, SUITE 3300</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2"/>
        </w:trPr>
        <w:tc>
          <w:tcPr>
            <w:tcW w:w="1100" w:type="dxa"/>
            <w:vAlign w:val="bottom"/>
          </w:tcPr>
          <w:p>
            <w:pPr>
              <w:ind w:left="40"/>
              <w:spacing w:after="0"/>
              <w:rPr>
                <w:sz w:val="20"/>
                <w:szCs w:val="20"/>
                <w:color w:val="auto"/>
              </w:rPr>
            </w:pPr>
            <w:r>
              <w:rPr>
                <w:rFonts w:ascii="Arial" w:cs="Arial" w:eastAsia="Arial" w:hAnsi="Arial"/>
                <w:sz w:val="18"/>
                <w:szCs w:val="18"/>
                <w:color w:val="0000FF"/>
              </w:rPr>
              <w:t>BOSTON</w:t>
            </w:r>
          </w:p>
        </w:tc>
        <w:tc>
          <w:tcPr>
            <w:tcW w:w="1180" w:type="dxa"/>
            <w:vAlign w:val="bottom"/>
          </w:tcPr>
          <w:p>
            <w:pPr>
              <w:ind w:left="340"/>
              <w:spacing w:after="0"/>
              <w:rPr>
                <w:sz w:val="20"/>
                <w:szCs w:val="20"/>
                <w:color w:val="auto"/>
              </w:rPr>
            </w:pPr>
            <w:r>
              <w:rPr>
                <w:rFonts w:ascii="Arial" w:cs="Arial" w:eastAsia="Arial" w:hAnsi="Arial"/>
                <w:sz w:val="18"/>
                <w:szCs w:val="18"/>
                <w:color w:val="0000FF"/>
              </w:rPr>
              <w:t>MA</w:t>
            </w:r>
          </w:p>
        </w:tc>
        <w:tc>
          <w:tcPr>
            <w:tcW w:w="1420" w:type="dxa"/>
            <w:vAlign w:val="bottom"/>
          </w:tcPr>
          <w:p>
            <w:pPr>
              <w:jc w:val="right"/>
              <w:spacing w:after="0"/>
              <w:rPr>
                <w:sz w:val="20"/>
                <w:szCs w:val="20"/>
                <w:color w:val="auto"/>
              </w:rPr>
            </w:pPr>
            <w:r>
              <w:rPr>
                <w:rFonts w:ascii="Arial" w:cs="Arial" w:eastAsia="Arial" w:hAnsi="Arial"/>
                <w:sz w:val="18"/>
                <w:szCs w:val="18"/>
                <w:color w:val="0000FF"/>
              </w:rPr>
              <w:t>02199-8069</w:t>
            </w:r>
          </w:p>
        </w:tc>
      </w:tr>
    </w:tbl>
    <w:p>
      <w:pPr>
        <w:spacing w:after="0" w:line="200" w:lineRule="exact"/>
        <w:rPr>
          <w:sz w:val="24"/>
          <w:szCs w:val="24"/>
          <w:color w:val="auto"/>
        </w:rPr>
      </w:pPr>
    </w:p>
    <w:p>
      <w:pPr>
        <w:sectPr>
          <w:pgSz w:w="11900" w:h="16838" w:orient="portrait"/>
          <w:cols w:equalWidth="0" w:num="1">
            <w:col w:w="11080"/>
          </w:cols>
          <w:pgMar w:left="460" w:top="226" w:right="359" w:bottom="0" w:gutter="0" w:footer="0" w:header="0"/>
          <w:type w:val="continuous"/>
        </w:sectPr>
      </w:pPr>
    </w:p>
    <w:p>
      <w:pPr>
        <w:spacing w:after="0" w:line="116"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26" w:right="359" w:bottom="0" w:gutter="0" w:footer="0" w:header="0"/>
          <w:type w:val="continuous"/>
        </w:sectPr>
      </w:pPr>
    </w:p>
    <w:bookmarkStart w:id="1" w:name="page2"/>
    <w:bookmarkEnd w:id="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2789555" cy="10524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89555" cy="105244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Advent International GPE VIII-J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Partnership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PRUDENTIAL TOWER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620" w:type="dxa"/>
            <w:vAlign w:val="bottom"/>
            <w:gridSpan w:val="2"/>
          </w:tcPr>
          <w:p>
            <w:pPr>
              <w:ind w:left="340"/>
              <w:spacing w:after="0"/>
              <w:rPr>
                <w:sz w:val="20"/>
                <w:szCs w:val="20"/>
                <w:color w:val="auto"/>
              </w:rPr>
            </w:pPr>
            <w:r>
              <w:rPr>
                <w:rFonts w:ascii="Arial" w:cs="Arial" w:eastAsia="Arial" w:hAnsi="Arial"/>
                <w:sz w:val="18"/>
                <w:szCs w:val="18"/>
                <w:color w:val="0000FF"/>
              </w:rPr>
              <w:t>MA</w:t>
            </w:r>
          </w:p>
        </w:tc>
        <w:tc>
          <w:tcPr>
            <w:tcW w:w="1480" w:type="dxa"/>
            <w:vAlign w:val="bottom"/>
          </w:tcPr>
          <w:p>
            <w:pPr>
              <w:ind w:left="120"/>
              <w:spacing w:after="0"/>
              <w:rPr>
                <w:sz w:val="20"/>
                <w:szCs w:val="20"/>
                <w:color w:val="auto"/>
              </w:rPr>
            </w:pPr>
            <w:r>
              <w:rPr>
                <w:rFonts w:ascii="Arial" w:cs="Arial" w:eastAsia="Arial" w:hAnsi="Arial"/>
                <w:sz w:val="18"/>
                <w:szCs w:val="18"/>
                <w:color w:val="0000FF"/>
              </w:rPr>
              <w:t>02199-8069</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2"/>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0" w:type="dxa"/>
            <w:vAlign w:val="bottom"/>
          </w:tcPr>
          <w:p>
            <w:pPr>
              <w:spacing w:after="0"/>
              <w:rPr>
                <w:sz w:val="23"/>
                <w:szCs w:val="23"/>
                <w:color w:val="auto"/>
              </w:rPr>
            </w:pPr>
          </w:p>
        </w:tc>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GPE VIII GP S.a.r.l.</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PRUDENTIAL TOWER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620" w:type="dxa"/>
            <w:vAlign w:val="bottom"/>
            <w:gridSpan w:val="2"/>
          </w:tcPr>
          <w:p>
            <w:pPr>
              <w:ind w:left="340"/>
              <w:spacing w:after="0"/>
              <w:rPr>
                <w:sz w:val="20"/>
                <w:szCs w:val="20"/>
                <w:color w:val="auto"/>
              </w:rPr>
            </w:pPr>
            <w:r>
              <w:rPr>
                <w:rFonts w:ascii="Arial" w:cs="Arial" w:eastAsia="Arial" w:hAnsi="Arial"/>
                <w:sz w:val="18"/>
                <w:szCs w:val="18"/>
                <w:color w:val="0000FF"/>
              </w:rPr>
              <w:t>MA</w:t>
            </w:r>
          </w:p>
        </w:tc>
        <w:tc>
          <w:tcPr>
            <w:tcW w:w="1480" w:type="dxa"/>
            <w:vAlign w:val="bottom"/>
          </w:tcPr>
          <w:p>
            <w:pPr>
              <w:ind w:left="120"/>
              <w:spacing w:after="0"/>
              <w:rPr>
                <w:sz w:val="20"/>
                <w:szCs w:val="20"/>
                <w:color w:val="auto"/>
              </w:rPr>
            </w:pPr>
            <w:r>
              <w:rPr>
                <w:rFonts w:ascii="Arial" w:cs="Arial" w:eastAsia="Arial" w:hAnsi="Arial"/>
                <w:sz w:val="18"/>
                <w:szCs w:val="18"/>
                <w:color w:val="0000FF"/>
              </w:rPr>
              <w:t>02199-8069</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2"/>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Advent International GPE VIII-A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Partnership</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Advent International GPE VIII-E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Partnership</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Advent International GPE VIII-G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Partnership</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Advent International GPE VIII-K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Partnership</w:t>
        </w:r>
      </w:hyperlink>
    </w:p>
    <w:p>
      <w:pPr>
        <w:sectPr>
          <w:pgSz w:w="11900" w:h="16862" w:orient="portrait"/>
          <w:cols w:equalWidth="0" w:num="1">
            <w:col w:w="9999"/>
          </w:cols>
          <w:pgMar w:left="460" w:top="180" w:right="1440" w:bottom="0" w:gutter="0" w:footer="0" w:header="0"/>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62" w:orient="portrait"/>
          <w:cols w:equalWidth="0" w:num="1">
            <w:col w:w="9999"/>
          </w:cols>
          <w:pgMar w:left="460" w:top="180"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494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798445" cy="4948555"/>
                    </a:xfrm>
                    <a:prstGeom prst="rect">
                      <a:avLst/>
                    </a:prstGeom>
                    <a:noFill/>
                  </pic:spPr>
                </pic:pic>
              </a:graphicData>
            </a:graphic>
          </wp:anchor>
        </w:drawing>
        <w:t>PRUDENTIAL TOWER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800 BOYLSTON STREET, SUITE 3300</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Advent International GPE VIII-L Limited</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Partnership</w:t>
        </w:r>
      </w:hyperlink>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4">
        <w:r>
          <w:rPr>
            <w:rFonts w:ascii="Arial" w:cs="Arial" w:eastAsia="Arial" w:hAnsi="Arial"/>
            <w:sz w:val="22"/>
            <w:szCs w:val="22"/>
            <w:u w:val="single" w:color="auto"/>
            <w:color w:val="0000EE"/>
          </w:rPr>
          <w:t>GPE VIII GP Limited Partnership</w:t>
        </w:r>
      </w:hyperlink>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PRUDENTIAL TOWER</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800 BOYLSTON STREET, SUITE 3300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02199-8069</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 for text of footnote (1).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 for text of footnote (2).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 for text of footnote (3).</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 for text of footnote (4).</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 for text of footnote (5).</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008000"/>
        </w:rPr>
        <w:t>Exhibit 99.1 (Footnotes to Form 4) and Exhibit 99.2 (Signatures and Joint Filer Information) are incorporated by reference. Form 2 of 3: This Form 4 is the second of three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L.P.</w:t>
      </w:r>
    </w:p>
    <w:p>
      <w:pPr>
        <w:spacing w:after="0" w:line="6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ADVENT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458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45847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INTERNATIONAL,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Advent International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12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125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General Partner, By: /s/  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Neil Crawford, Name: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1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2110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Crawford,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49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4932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24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824230" cy="8890"/>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00" w:top="172"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297180</wp:posOffset>
            </wp:positionH>
            <wp:positionV relativeFrom="page">
              <wp:posOffset>157480</wp:posOffset>
            </wp:positionV>
            <wp:extent cx="69621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62140" cy="34290"/>
                    </a:xfrm>
                    <a:prstGeom prst="rect">
                      <a:avLst/>
                    </a:prstGeom>
                    <a:noFill/>
                  </pic:spPr>
                </pic:pic>
              </a:graphicData>
            </a:graphic>
          </wp:anchor>
        </w:drawing>
        <w:t>Exhibit 99.1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Footnotes to Form 4</w:t>
      </w:r>
    </w:p>
    <w:p>
      <w:pPr>
        <w:spacing w:after="0" w:line="226" w:lineRule="exact"/>
        <w:rPr>
          <w:sz w:val="20"/>
          <w:szCs w:val="20"/>
          <w:color w:val="auto"/>
        </w:rPr>
      </w:pPr>
    </w:p>
    <w:p>
      <w:pPr>
        <w:ind w:left="340" w:right="80" w:hanging="332"/>
        <w:spacing w:after="0" w:line="287"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shares of common stock were sold pursuant to the underwriters’ exercise of their over-allotment option in connection with a public offering of the common stock of the Issuer pursuant to the prospectus dated November 7, 2022, and accompanying registration statement on Form S-3 (File No. 333-268197). The shares were sold at a price per share equal to the public offering price.</w:t>
      </w:r>
    </w:p>
    <w:p>
      <w:pPr>
        <w:spacing w:after="0" w:line="190" w:lineRule="exact"/>
        <w:rPr>
          <w:rFonts w:ascii="Arial" w:cs="Arial" w:eastAsia="Arial" w:hAnsi="Arial"/>
          <w:sz w:val="17"/>
          <w:szCs w:val="17"/>
          <w:color w:val="auto"/>
        </w:rPr>
      </w:pPr>
    </w:p>
    <w:p>
      <w:pPr>
        <w:ind w:left="340" w:right="80" w:hanging="332"/>
        <w:spacing w:after="0" w:line="28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shares of common stock sold by the following entities: (i) 26,969 shares of common stock sold by Advent International GPE VIII Limited Partnership; (ii) 29,273 shares of common stock sold by Advent International GPE VIII-B-1 Limited Partnership; (iii) 21,826 shares of common stock sold by Advent International GPE VIII-B-2 Limited Partnership; (iv) 34,082 shares of common stock sold by Advent International GPE VIII-B-3 Limited Partnership; (v) 82,258 shares of common stock sold by Advent International GPE VIII-B Limited Partnership; (vi) 13,436 shares of common stock sold by Advent International GPE VIII-C Limited Partnership; (vii) 11,491 shares of common stock sold by Advent International GPE VIII-D Limited Partnership; (viii) 3,405 shares of common stock sold by Advent International GPE VIII-F Limited Partnership; (ix) 30,168 shares of common stock sold by Advent International GPE VIII-H Limited Partnership; (x) 28,052 shares of common stock sold by Advent International GPE VIII-I Limited Partnership; (xi) 27,567 shares of common stock sold by Advent International GPE VIII-J Limited Partnership (the funds set forth in the foregoing clauses (i)-(xi), the “Advent VIII Luxembourg Funds”); (xii) 63,261 shares of common stock sold by Advent International GPE VIII-A Limited Partnership; (xiii) 12,797 shares of common stock sold by Advent International GPE VIII-E Limited Partnership; (xiv) 21,704 shares of common stock sold by Advent International GPE VIII-G Limited Partnership; (xv) 12,935 shares of common stock sold by Advent International GPE VIII-K Limited Partnership; (xvi) 11,755 shares of common stock sold by Advent International GPE VIII-L Limited Partnership (the funds set forth in the foregoing clauses (xii)-(xvi), the “Advent VIII Cayman Funds”); (xvii) 995 shares of common stock sold by Advent Partners GPE VIII Limited Partnership; (xviii) 6,204 shares of common stock sold by Advent Partners GPE VIII Cayman Limited Partnership; (xix) 1,196 shares of common stock sold by Advent Partners GPE VIII-A Limited Partnership; (xx) 828 shares of common stock sold by Advent Partners GPE VIII-A Cayman Limited Partnership; and (xxi) 9,798 shares of common stock sold by Advent Partners GPE VIII-B Cayman Limited Partnership (the funds set forth in the foregoing clauses (xvii)-(xxi), the “Advent VIII Partners Funds” and together with the Advent VIII Luxembourg Funds and the Advent VIII Cayman Funds, the “Advent VIII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96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72" w:lineRule="exact"/>
        <w:rPr>
          <w:sz w:val="20"/>
          <w:szCs w:val="20"/>
          <w:color w:val="auto"/>
        </w:rPr>
      </w:pPr>
    </w:p>
    <w:p>
      <w:pPr>
        <w:ind w:left="340" w:right="20" w:hanging="332"/>
        <w:spacing w:after="0" w:line="28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L.P. (f/k/a Advent International Corporation, “Advent”) manages funds that collectively own 34,089,784 shares of common stock of the Issuer, which are represented as follows: (i) 2,043,069 shares of common stock held by Advent International GPE VIII Limited Partnership; (ii) 2,217,574 shares of common stock held by Advent International GPE VIII-B-1 Limited Partnership; (iii) 1,653,457 shares of common stock held by Advent International GPE VIII-B-2 Limited Partnership; (iv) 2,581,893 shares of common stock held by Advent International GPE VIII-B-3 Limited Partnership; (v) 6,231,541 shares of common stock held by Advent International GPE VIII-B Limited Partnership; (vi) 1,017,819 shares of common stock held by Advent International GPE VIII-C Limited Partnership; (vii) 870,483 shares of common stock held by Advent International GPE VIII-D Limited Partnership; (viii) 257,957 shares of common stock held by Advent International GPE VIII-F Limited Partnership; (ix) 2,285,344 shares of common stock held by Advent International GPE VIII-H Limited Partnership; (x) 2,125,090 shares of common stock held by Advent International GPE VIII-I Limited Partnership; (xi) 2,088,341 shares of common stock held by Advent International GPE VIII-J Limited Partnership; (xii) 4,792,307 shares of common stock held by Advent International GPE VIII-A Limited Partnership; (xiii) 969,411 shares of common stock held by Advent International GPE VIII-E Limited Partnership; (xiv) 1,644,184 shares of common stock held by Advent International GPE VIII-G Limited Partnership; (xv) 979,876 shares of common stock held by Advent International GPE VIII-K Limited Partnership; (xvi) 890,528 shares of common stock held by Advent International GPE VIII-L Limited Partnership; (xvii) 75,408 shares of common stock held by Advent Partners GPE VIII Limited Partnership; (xviii) 469,961 shares of common stock held by Advent Partners GPE VIII Cayman Limited Partnership; (xix) 90,612 shares of common stock held by Advent Partners GPE VIII-A Limited Partnership; (xx) 62,691 shares of common stock held by Advent Partners GPE VIII-A Cayman Limited Partnership; and (xxi) 742,238 shares of common stock held by Advent Partners GPE VIII-B Cayman Limited Partnership.</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340" w:right="200" w:hanging="332"/>
        <w:spacing w:after="0" w:line="29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GPE VIII GP S.à.r.l. is the general partner of the Advent VIII Luxembourg Funds. GPE VIII GP Limited Partnership is the general partner of the Advent VIII Cayman Funds. AP GPE VIII GP Limited Partnership is the general partner of the Advent VIII Partners Funds. Advent International GPE VIII, LLC is the manager of GPE VIII GP S.à.r.l. and the general partner of each of GPE VIII GP Limited Partnership and AP GPE VIII GP Limited Partnership. Advent is the manager of Advent International GPE VIII, LLC, and Advent International GP, LLC is the general partner of Advent, and may each be deemed to have voting and dispositive power over the shares held by the Advent VIII Funds.</w:t>
      </w:r>
    </w:p>
    <w:p>
      <w:pPr>
        <w:spacing w:after="0" w:line="186" w:lineRule="exact"/>
        <w:rPr>
          <w:rFonts w:ascii="Arial" w:cs="Arial" w:eastAsia="Arial" w:hAnsi="Arial"/>
          <w:sz w:val="16"/>
          <w:szCs w:val="16"/>
          <w:color w:val="auto"/>
        </w:rPr>
      </w:pPr>
    </w:p>
    <w:p>
      <w:pPr>
        <w:ind w:left="340" w:right="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696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297180</wp:posOffset>
            </wp:positionH>
            <wp:positionV relativeFrom="page">
              <wp:posOffset>157480</wp:posOffset>
            </wp:positionV>
            <wp:extent cx="69621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6962140" cy="34290"/>
                    </a:xfrm>
                    <a:prstGeom prst="rect">
                      <a:avLst/>
                    </a:prstGeom>
                    <a:noFill/>
                  </pic:spPr>
                </pic:pic>
              </a:graphicData>
            </a:graphic>
          </wp:anchor>
        </w:drawing>
        <w:t>Exhibit 99.2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6"/>
        </w:trPr>
        <w:tc>
          <w:tcPr>
            <w:tcW w:w="3800" w:type="dxa"/>
            <w:vAlign w:val="bottom"/>
          </w:tcPr>
          <w:p>
            <w:pPr>
              <w:spacing w:after="0"/>
              <w:rPr>
                <w:sz w:val="18"/>
                <w:szCs w:val="18"/>
                <w:color w:val="auto"/>
              </w:rPr>
            </w:pP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3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80"/>
          </w:cols>
          <w:pgMar w:left="460" w:top="396" w:right="459"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4980" w:space="520"/>
            <w:col w:w="5480"/>
          </w:cols>
          <w:pgMar w:left="460" w:top="396"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12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VIII-B-1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VIII-B-1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300" w:space="200"/>
            <w:col w:w="4499"/>
          </w:cols>
          <w:pgMar w:left="460" w:top="108"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12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VIII-B-2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VIII-B-2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300" w:space="200"/>
            <w:col w:w="4499"/>
          </w:cols>
          <w:pgMar w:left="460" w:top="108"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12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VIII-B-3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VIII-B-3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2085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300" w:space="200"/>
            <w:col w:w="4499"/>
          </w:cols>
          <w:pgMar w:left="460" w:top="108"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6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VIII-B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VIII-B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60" w:space="340"/>
            <w:col w:w="4499"/>
          </w:cols>
          <w:pgMar w:left="460" w:top="108"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6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VIII-C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VIII-C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60" w:space="340"/>
            <w:col w:w="4499"/>
          </w:cols>
          <w:pgMar w:left="460" w:top="108"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VIII-D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7"/>
              </w:rPr>
              <w:t>Prudential Tower, 800 Boylston Street, Suite 3300</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VIII-D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60" w:space="340"/>
            <w:col w:w="4499"/>
          </w:cols>
          <w:pgMar w:left="460" w:top="108"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4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VIII-F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6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VIII-F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40" w:space="360"/>
            <w:col w:w="4499"/>
          </w:cols>
          <w:pgMar w:left="460" w:top="108"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VIII-H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7"/>
              </w:rPr>
              <w:t>Prudential Tower, 800 Boylston Street, Suite 3300</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VIII-H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60" w:space="340"/>
            <w:col w:w="4499"/>
          </w:cols>
          <w:pgMar w:left="460" w:top="108"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VIII-I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w w:val="95"/>
              </w:rPr>
              <w:t>Prudential Tower, 800 Boylston Street, Suite 3300</w:t>
            </w:r>
          </w:p>
        </w:tc>
      </w:tr>
      <w:tr>
        <w:trPr>
          <w:trHeight w:val="216"/>
        </w:trPr>
        <w:tc>
          <w:tcPr>
            <w:tcW w:w="3800" w:type="dxa"/>
            <w:vAlign w:val="bottom"/>
          </w:tcPr>
          <w:p>
            <w:pPr>
              <w:spacing w:after="0"/>
              <w:rPr>
                <w:sz w:val="18"/>
                <w:szCs w:val="18"/>
                <w:color w:val="auto"/>
              </w:rPr>
            </w:pP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VIII-I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892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4892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00" w:space="400"/>
            <w:col w:w="4499"/>
          </w:cols>
          <w:pgMar w:left="460" w:top="108"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2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VIII-J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w w:val="95"/>
              </w:rPr>
              <w:t>Prudential Tower, 800 Boylston Street, Suite 3300</w:t>
            </w:r>
          </w:p>
        </w:tc>
      </w:tr>
      <w:tr>
        <w:trPr>
          <w:trHeight w:val="216"/>
        </w:trPr>
        <w:tc>
          <w:tcPr>
            <w:tcW w:w="3800" w:type="dxa"/>
            <w:vAlign w:val="bottom"/>
          </w:tcPr>
          <w:p>
            <w:pPr>
              <w:spacing w:after="0"/>
              <w:rPr>
                <w:sz w:val="18"/>
                <w:szCs w:val="18"/>
                <w:color w:val="auto"/>
              </w:rPr>
            </w:pP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4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r>
        <w:trPr>
          <w:trHeight w:val="433"/>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99"/>
          </w:cols>
          <w:pgMar w:left="460" w:top="108" w:right="1440" w:bottom="1440" w:gutter="0" w:footer="0" w:header="0"/>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ADVENT INTERNATIONAL GPE VIII-J LIMITED PARTNERSHIP By: GPE VIII GP S.à.r.l., its General Partner</w:t>
      </w:r>
    </w:p>
    <w:p>
      <w:pPr>
        <w:spacing w:after="0"/>
        <w:rPr>
          <w:sz w:val="20"/>
          <w:szCs w:val="20"/>
          <w:color w:val="auto"/>
        </w:rPr>
      </w:pPr>
      <w:r>
        <w:rPr>
          <w:rFonts w:ascii="Arial" w:cs="Arial" w:eastAsia="Arial" w:hAnsi="Arial"/>
          <w:sz w:val="18"/>
          <w:szCs w:val="18"/>
          <w:color w:val="auto"/>
        </w:rPr>
        <w:t>By: Advent International GPE VIII, LLC, its Manager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0859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0859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1394460</wp:posOffset>
            </wp:positionV>
            <wp:extent cx="696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5100" w:space="400"/>
            <w:col w:w="4499"/>
          </w:cols>
          <w:pgMar w:left="460" w:top="108"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GPE VIII GP S.à.r.l.</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8"/>
        </w:trPr>
        <w:tc>
          <w:tcPr>
            <w:tcW w:w="5500" w:type="dxa"/>
            <w:vAlign w:val="bottom"/>
            <w:gridSpan w:val="3"/>
          </w:tcPr>
          <w:p>
            <w:pPr>
              <w:spacing w:after="0"/>
              <w:rPr>
                <w:sz w:val="20"/>
                <w:szCs w:val="20"/>
                <w:color w:val="auto"/>
              </w:rPr>
            </w:pPr>
            <w:r>
              <w:rPr>
                <w:rFonts w:ascii="Arial" w:cs="Arial" w:eastAsia="Arial" w:hAnsi="Arial"/>
                <w:sz w:val="18"/>
                <w:szCs w:val="18"/>
                <w:color w:val="auto"/>
              </w:rPr>
              <w:t>GPE VIII GP S.À.R.L.</w:t>
            </w:r>
          </w:p>
        </w:tc>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1"/>
        </w:trPr>
        <w:tc>
          <w:tcPr>
            <w:tcW w:w="5500" w:type="dxa"/>
            <w:vAlign w:val="bottom"/>
            <w:gridSpan w:val="3"/>
          </w:tcPr>
          <w:p>
            <w:pPr>
              <w:spacing w:after="0"/>
              <w:rPr>
                <w:sz w:val="20"/>
                <w:szCs w:val="20"/>
                <w:color w:val="auto"/>
              </w:rPr>
            </w:pPr>
            <w:r>
              <w:rPr>
                <w:rFonts w:ascii="Arial" w:cs="Arial" w:eastAsia="Arial" w:hAnsi="Arial"/>
                <w:sz w:val="18"/>
                <w:szCs w:val="18"/>
                <w:color w:val="auto"/>
              </w:rPr>
              <w:t>By: Advent International GPE VIII, LLC, its Manager</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c>
          <w:tcPr>
            <w:tcW w:w="2200" w:type="dxa"/>
            <w:vAlign w:val="bottom"/>
          </w:tcPr>
          <w:p>
            <w:pPr>
              <w:spacing w:after="0"/>
              <w:rPr>
                <w:sz w:val="21"/>
                <w:szCs w:val="21"/>
                <w:color w:val="auto"/>
              </w:rPr>
            </w:pPr>
          </w:p>
        </w:tc>
      </w:tr>
      <w:tr>
        <w:trPr>
          <w:trHeight w:val="202"/>
        </w:trPr>
        <w:tc>
          <w:tcPr>
            <w:tcW w:w="5500" w:type="dxa"/>
            <w:vAlign w:val="bottom"/>
            <w:gridSpan w:val="3"/>
          </w:tcPr>
          <w:p>
            <w:pPr>
              <w:spacing w:after="0" w:line="202" w:lineRule="exact"/>
              <w:rPr>
                <w:sz w:val="20"/>
                <w:szCs w:val="20"/>
                <w:color w:val="auto"/>
              </w:rPr>
            </w:pPr>
            <w:r>
              <w:rPr>
                <w:rFonts w:ascii="Arial" w:cs="Arial" w:eastAsia="Arial" w:hAnsi="Arial"/>
                <w:sz w:val="18"/>
                <w:szCs w:val="18"/>
                <w:color w:val="auto"/>
              </w:rPr>
              <w:t>By: Advent International, L.P., its Manager</w:t>
            </w: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Justin Nuccio, Manager</w:t>
            </w:r>
          </w:p>
        </w:tc>
        <w:tc>
          <w:tcPr>
            <w:tcW w:w="2200" w:type="dxa"/>
            <w:vAlign w:val="bottom"/>
          </w:tcPr>
          <w:p>
            <w:pPr>
              <w:spacing w:after="0"/>
              <w:rPr>
                <w:sz w:val="17"/>
                <w:szCs w:val="17"/>
                <w:color w:val="auto"/>
              </w:rPr>
            </w:pPr>
          </w:p>
        </w:tc>
      </w:tr>
      <w:tr>
        <w:trPr>
          <w:trHeight w:val="231"/>
        </w:trPr>
        <w:tc>
          <w:tcPr>
            <w:tcW w:w="5500" w:type="dxa"/>
            <w:vAlign w:val="bottom"/>
            <w:gridSpan w:val="3"/>
          </w:tcPr>
          <w:p>
            <w:pPr>
              <w:spacing w:after="0"/>
              <w:rPr>
                <w:sz w:val="20"/>
                <w:szCs w:val="20"/>
                <w:color w:val="auto"/>
              </w:rPr>
            </w:pPr>
            <w:r>
              <w:rPr>
                <w:rFonts w:ascii="Arial" w:cs="Arial" w:eastAsia="Arial" w:hAnsi="Arial"/>
                <w:sz w:val="18"/>
                <w:szCs w:val="18"/>
                <w:color w:val="auto"/>
              </w:rPr>
              <w:t>By: Advent International GP, LLC, its General Partner</w:t>
            </w:r>
          </w:p>
        </w:tc>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53"/>
        </w:trPr>
        <w:tc>
          <w:tcPr>
            <w:tcW w:w="5500" w:type="dxa"/>
            <w:vAlign w:val="bottom"/>
            <w:gridSpan w:val="3"/>
          </w:tcPr>
          <w:p>
            <w:pPr>
              <w:spacing w:after="0"/>
              <w:rPr>
                <w:sz w:val="20"/>
                <w:szCs w:val="20"/>
                <w:color w:val="auto"/>
              </w:rPr>
            </w:pPr>
            <w:r>
              <w:rPr>
                <w:rFonts w:ascii="Arial" w:cs="Arial" w:eastAsia="Arial" w:hAnsi="Arial"/>
                <w:sz w:val="18"/>
                <w:szCs w:val="18"/>
                <w:color w:val="auto"/>
              </w:rPr>
              <w:t>By: /s/ Neil Crawford</w:t>
            </w:r>
          </w:p>
        </w:tc>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2"/>
        </w:trPr>
        <w:tc>
          <w:tcPr>
            <w:tcW w:w="38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Name: Neil Crawford</w:t>
            </w:r>
          </w:p>
        </w:tc>
        <w:tc>
          <w:tcPr>
            <w:tcW w:w="1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31"/>
        </w:trPr>
        <w:tc>
          <w:tcPr>
            <w:tcW w:w="5500" w:type="dxa"/>
            <w:vAlign w:val="bottom"/>
            <w:gridSpan w:val="3"/>
          </w:tcPr>
          <w:p>
            <w:pPr>
              <w:spacing w:after="0"/>
              <w:rPr>
                <w:sz w:val="20"/>
                <w:szCs w:val="20"/>
                <w:color w:val="auto"/>
              </w:rPr>
            </w:pPr>
            <w:r>
              <w:rPr>
                <w:rFonts w:ascii="Arial" w:cs="Arial" w:eastAsia="Arial" w:hAnsi="Arial"/>
                <w:sz w:val="18"/>
                <w:szCs w:val="18"/>
                <w:color w:val="auto"/>
              </w:rPr>
              <w:t>Title:  Vice President, Finance</w:t>
            </w:r>
          </w:p>
        </w:tc>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2"/>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July 6, 2023</w:t>
            </w:r>
          </w:p>
        </w:tc>
        <w:tc>
          <w:tcPr>
            <w:tcW w:w="4600" w:type="dxa"/>
            <w:vAlign w:val="bottom"/>
            <w:gridSpan w:val="2"/>
          </w:tcPr>
          <w:p>
            <w:pPr>
              <w:spacing w:after="0"/>
              <w:rPr>
                <w:sz w:val="24"/>
                <w:szCs w:val="24"/>
                <w:color w:val="auto"/>
              </w:rPr>
            </w:pPr>
          </w:p>
        </w:tc>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86"/>
        </w:trPr>
        <w:tc>
          <w:tcPr>
            <w:tcW w:w="9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08" w:right="4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6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VIII-A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VIII-A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6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VIII-E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VIII-E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VIII-G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7"/>
              </w:rPr>
              <w:t>Prudential Tower, 800 Boylston Street, Suite 3300</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VIII-G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VIII-K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w w:val="97"/>
              </w:rPr>
              <w:t>Prudential Tower, 800 Boylston Street, Suite 3300</w:t>
            </w:r>
          </w:p>
        </w:tc>
      </w:tr>
      <w:tr>
        <w:trPr>
          <w:trHeight w:val="216"/>
        </w:trPr>
        <w:tc>
          <w:tcPr>
            <w:tcW w:w="3800" w:type="dxa"/>
            <w:vAlign w:val="bottom"/>
          </w:tcPr>
          <w:p>
            <w:pPr>
              <w:spacing w:after="0"/>
              <w:rPr>
                <w:sz w:val="18"/>
                <w:szCs w:val="18"/>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5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VIII-K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96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3"/>
              </w:rPr>
              <w:t>Advent International GPE VIII-L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6"/>
        </w:trPr>
        <w:tc>
          <w:tcPr>
            <w:tcW w:w="3800" w:type="dxa"/>
            <w:vAlign w:val="bottom"/>
          </w:tcPr>
          <w:p>
            <w:pPr>
              <w:spacing w:after="0"/>
              <w:rPr>
                <w:sz w:val="18"/>
                <w:szCs w:val="18"/>
                <w:color w:val="auto"/>
              </w:rPr>
            </w:pP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VIII-L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GPE VIII GP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GPE VIII GP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8"/>
              </w:rPr>
              <w:t>Advent Partners GPE VIII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GPE VIII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AP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1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w w:val="91"/>
              </w:rPr>
              <w:t>Advent Partners GPE VIII Cayman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6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GPE VIII CAYMAN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AP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4"/>
              </w:rPr>
              <w:t>Advent Partners GPE VIII-A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GPE VIII-A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AP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2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w w:val="92"/>
              </w:rPr>
              <w:t>Advent Partners GPE VIII-A Cayman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GPE VIII-A CAYMAN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AP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228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w w:val="92"/>
              </w:rPr>
              <w:t>Advent Partners GPE VIII-B Cayman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Prudential Tower, 800 Boylston Street, Suite 3300</w:t>
            </w:r>
          </w:p>
        </w:tc>
      </w:tr>
      <w:tr>
        <w:trPr>
          <w:trHeight w:val="216"/>
        </w:trPr>
        <w:tc>
          <w:tcPr>
            <w:tcW w:w="3800" w:type="dxa"/>
            <w:vAlign w:val="bottom"/>
          </w:tcPr>
          <w:p>
            <w:pPr>
              <w:spacing w:after="0"/>
              <w:rPr>
                <w:sz w:val="18"/>
                <w:szCs w:val="18"/>
                <w:color w:val="auto"/>
              </w:rPr>
            </w:pP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80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PARTNERS GPE VIII-B CAYMAN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AP GPE VIII GP Limited Partnership,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AP GPE VIII GP Limited Partnership</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AP GPE VIII GP LIMITED PARTNERSHIP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VIII,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L.P.,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 LLC, its General Partner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96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9999"/>
          </w:cols>
          <w:pgMar w:left="460" w:top="108" w:right="1440" w:bottom="1440" w:gutter="0" w:footer="0" w:header="0"/>
        </w:sectPr>
      </w:pPr>
    </w:p>
    <w:bookmarkStart w:id="29" w:name="page30"/>
    <w:bookmarkEnd w:id="29"/>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of Earliest Transaction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ADVENT INTERNATIONAL GPE VIII, LLC By: Advent International, L.P., its Manager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 LLC, its General Partner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18"/>
          <w:szCs w:val="18"/>
          <w:u w:val="single" w:color="auto"/>
          <w:color w:val="auto"/>
        </w:rPr>
        <w:t>Joint Filer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GPE VIII, LLC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c/o Advent International,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Prudential Tower, 800 Boylston Street, Suite 3300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Owner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Watch Restaurant Group, Inc. [ FWRG ]</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July 3,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2057400</wp:posOffset>
            </wp:positionV>
            <wp:extent cx="69621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2">
            <w:col w:w="3920" w:space="480"/>
            <w:col w:w="5599"/>
          </w:cols>
          <w:pgMar w:left="460" w:top="1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Joint Filer Information</w:t>
            </w:r>
          </w:p>
        </w:tc>
        <w:tc>
          <w:tcPr>
            <w:tcW w:w="1700" w:type="dxa"/>
            <w:vAlign w:val="bottom"/>
          </w:tcPr>
          <w:p>
            <w:pPr>
              <w:spacing w:after="0"/>
              <w:rPr>
                <w:sz w:val="17"/>
                <w:szCs w:val="17"/>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Name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GP, LLC</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c/o Advent International, L.P.</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w w:val="90"/>
              </w:rPr>
              <w:t>Prudential Tower, 800 Boylston Street, Suite 3300</w:t>
            </w:r>
          </w:p>
        </w:tc>
      </w:tr>
      <w:tr>
        <w:trPr>
          <w:trHeight w:val="216"/>
        </w:trPr>
        <w:tc>
          <w:tcPr>
            <w:tcW w:w="3800" w:type="dxa"/>
            <w:vAlign w:val="bottom"/>
          </w:tcPr>
          <w:p>
            <w:pPr>
              <w:spacing w:after="0"/>
              <w:rPr>
                <w:sz w:val="18"/>
                <w:szCs w:val="18"/>
                <w:color w:val="auto"/>
              </w:rPr>
            </w:pP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Boston, MA 02199-8069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10% Owner</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First Watch Restaurant Group, Inc. [ FWRG ]</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July 3, 2023</w:t>
            </w:r>
          </w:p>
        </w:tc>
      </w:tr>
      <w:tr>
        <w:trPr>
          <w:trHeight w:val="231"/>
        </w:trPr>
        <w:tc>
          <w:tcPr>
            <w:tcW w:w="3800" w:type="dxa"/>
            <w:vAlign w:val="bottom"/>
          </w:tcPr>
          <w:p>
            <w:pPr>
              <w:spacing w:after="0"/>
              <w:rPr>
                <w:sz w:val="20"/>
                <w:szCs w:val="20"/>
                <w:color w:val="auto"/>
              </w:rPr>
            </w:pPr>
            <w:r>
              <w:rPr>
                <w:rFonts w:ascii="Arial" w:cs="Arial" w:eastAsia="Arial" w:hAnsi="Arial"/>
                <w:sz w:val="18"/>
                <w:szCs w:val="18"/>
                <w:color w:val="auto"/>
              </w:rPr>
              <w:t>Designated Filer:</w:t>
            </w:r>
          </w:p>
        </w:tc>
        <w:tc>
          <w:tcPr>
            <w:tcW w:w="4220" w:type="dxa"/>
            <w:vAlign w:val="bottom"/>
            <w:gridSpan w:val="3"/>
          </w:tcPr>
          <w:p>
            <w:pPr>
              <w:ind w:left="600"/>
              <w:spacing w:after="0"/>
              <w:rPr>
                <w:sz w:val="20"/>
                <w:szCs w:val="20"/>
                <w:color w:val="auto"/>
              </w:rPr>
            </w:pPr>
            <w:r>
              <w:rPr>
                <w:rFonts w:ascii="Arial" w:cs="Arial" w:eastAsia="Arial" w:hAnsi="Arial"/>
                <w:sz w:val="18"/>
                <w:szCs w:val="18"/>
                <w:color w:val="auto"/>
              </w:rPr>
              <w:t>Advent International, L.P.</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GP,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377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24377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6, 2023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696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sectPr>
      <w:pgSz w:w="11900" w:h="16838" w:orient="portrait"/>
      <w:cols w:equalWidth="0" w:num="1">
        <w:col w:w="9999"/>
      </w:cols>
      <w:pgMar w:left="46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2"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789940" TargetMode="External"/><Relationship Id="rId14" Type="http://schemas.openxmlformats.org/officeDocument/2006/relationships/hyperlink" Target="http://www.sec.gov/cgi-bin/browse-edgar?action=getcompany&amp;CIK=0001664748" TargetMode="External"/><Relationship Id="rId16" Type="http://schemas.openxmlformats.org/officeDocument/2006/relationships/hyperlink" Target="http://www.sec.gov/cgi-bin/browse-edgar?action=getcompany&amp;CIK=0001665372" TargetMode="External"/><Relationship Id="rId17" Type="http://schemas.openxmlformats.org/officeDocument/2006/relationships/hyperlink" Target="http://www.sec.gov/cgi-bin/browse-edgar?action=getcompany&amp;CIK=0001764293" TargetMode="External"/><Relationship Id="rId18" Type="http://schemas.openxmlformats.org/officeDocument/2006/relationships/hyperlink" Target="http://www.sec.gov/cgi-bin/browse-edgar?action=getcompany&amp;CIK=0001664594" TargetMode="External"/><Relationship Id="rId19" Type="http://schemas.openxmlformats.org/officeDocument/2006/relationships/hyperlink" Target="http://www.sec.gov/cgi-bin/browse-edgar?action=getcompany&amp;CIK=0001664585" TargetMode="External"/><Relationship Id="rId20" Type="http://schemas.openxmlformats.org/officeDocument/2006/relationships/hyperlink" Target="http://www.sec.gov/cgi-bin/browse-edgar?action=getcompany&amp;CIK=0001664583" TargetMode="External"/><Relationship Id="rId21" Type="http://schemas.openxmlformats.org/officeDocument/2006/relationships/hyperlink" Target="http://www.sec.gov/cgi-bin/browse-edgar?action=getcompany&amp;CIK=0001665371" TargetMode="External"/><Relationship Id="rId23" Type="http://schemas.openxmlformats.org/officeDocument/2006/relationships/hyperlink" Target="http://www.sec.gov/cgi-bin/browse-edgar?action=getcompany&amp;CIK=0001665977" TargetMode="External"/><Relationship Id="rId24" Type="http://schemas.openxmlformats.org/officeDocument/2006/relationships/hyperlink" Target="http://www.sec.gov/cgi-bin/browse-edgar?action=getcompany&amp;CIK=00017145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2023-07-06T16:08:57Z</dcterms:created>
  <dcterms:modified xsi:type="dcterms:W3CDTF">2023-07-06T16:08:57Z</dcterms:modified>
</cp:coreProperties>
</file>