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Watch Restaurant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Financial Corporation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Investment Management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13,687.00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13,687.00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0.02 %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Manulife Investment Management (US)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3,810,295.00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3,810,295.00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3,810,295.00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First Watch Restaurant Group,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8725 Pendery Place, Suite 201, Bradenton, FL 34201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filing is made on behalf of Manulife Financial Corporation ("MFC") and MFC's indirect, wholly-owned subsidiaries, Manulife Investment Management (US) LLC ("MIM (US)") and Manulife Investment Management Limited ("MIML")</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offices of MFC and MIML are located at 200 Bloor Street East, Toronto, Ontario, Canada, M4W 1E5. The principal business office of MIM (US) is located at 197 Clarendon Street,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MFC and MIML are organized and exist under the laws of Canada. MIM (US) is organized and exists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0"/>
              <w:jc w:val="left"/>
              <w:rPr/>
            </w:pPr>
            <w:r>
              <w:rPr/>
              <w:t>FI</w:t>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MIM (US) has beneficial ownership of 3,810,295 shares of Common Stock and MIML has beneficial ownership of 13,687 shares of Common Stock. Through its parent-subsidiary relationship to MIM (US) and MIML, MFC may be deemed to have beneficial ownership of these same shares.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Of the 61,644,885 shares of Common Stock outstanding as of May 1, 2026, according to the Form 10-Q filed by the issuer with the Securities and Exchange Commission on May 5, 2026 MIM (US) held 6.18% and MIML held 0.02%.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Incorporated by reference to Item 5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Incorporated by reference to Item 6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Incorporated by reference to Item 7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Incorporated by reference to Item 8 of the cover page pertaining to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Items 3 and 4 above.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13"/>
        <w:gridCol w:w="9092"/>
      </w:tblGrid>
      <w:tr>
        <w:trPr/>
        <w:tc>
          <w:tcPr>
            <w:tcW w:w="1113" w:type="dxa"/>
            <w:tcBorders/>
            <w:vAlign w:val="center"/>
          </w:tcPr>
          <w:p>
            <w:pPr>
              <w:pStyle w:val="TableContents"/>
              <w:bidi w:val="0"/>
              <w:spacing w:before="0" w:after="283"/>
              <w:jc w:val="left"/>
              <w:rPr/>
            </w:pPr>
            <w:r>
              <w:rPr/>
              <w:t>Item 10.</w:t>
            </w:r>
          </w:p>
        </w:tc>
        <w:tc>
          <w:tcPr>
            <w:tcW w:w="9092" w:type="dxa"/>
            <w:tcBorders/>
            <w:vAlign w:val="center"/>
          </w:tcPr>
          <w:p>
            <w:pPr>
              <w:pStyle w:val="TableContents"/>
              <w:bidi w:val="0"/>
              <w:spacing w:before="0" w:after="283"/>
              <w:jc w:val="left"/>
              <w:rPr/>
            </w:pPr>
            <w:r>
              <w:rPr/>
              <w:t>Certifications:</w:t>
            </w:r>
          </w:p>
        </w:tc>
      </w:tr>
      <w:tr>
        <w:trPr/>
        <w:tc>
          <w:tcPr>
            <w:tcW w:w="1113" w:type="dxa"/>
            <w:tcBorders/>
            <w:vAlign w:val="center"/>
          </w:tcPr>
          <w:p>
            <w:pPr>
              <w:pStyle w:val="TableContents"/>
              <w:bidi w:val="0"/>
              <w:spacing w:before="0" w:after="283"/>
              <w:jc w:val="left"/>
              <w:rPr/>
            </w:pPr>
            <w:r>
              <w:rPr/>
              <w:t> </w:t>
            </w:r>
          </w:p>
        </w:tc>
        <w:tc>
          <w:tcPr>
            <w:tcW w:w="9092" w:type="dxa"/>
            <w:tcBorders/>
            <w:vAlign w:val="center"/>
          </w:tcPr>
          <w:p>
            <w:pPr>
              <w:pStyle w:val="TableContents"/>
              <w:bidi w:val="0"/>
              <w:spacing w:before="0" w:after="0"/>
              <w:jc w:val="left"/>
              <w:rPr/>
            </w:pPr>
            <w:r>
              <w:rPr/>
              <w:t>By signing below I certify that, to the best of my knowledge and belief, the foreign regulatory scheme applicable to MIML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Manulife Financial Corporation</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5"/>
        <w:gridCol w:w="4410"/>
      </w:tblGrid>
      <w:tr>
        <w:trPr/>
        <w:tc>
          <w:tcPr>
            <w:tcW w:w="57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Graham Miller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Graham Miller / Agent*</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0"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Manulife Investment Management Limited</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Christopher Walker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Christopher Walker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Manulife Investment Management (US)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Paul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Paul Donahue / Chief Compliance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*Signed pursuant to a Power of Attorney dated January 17, 2018 included as Exhibit A to Schedule 13F- NT filed with the Securities and Exchange Commission by Manulife Financial Corporation on January 29, 2018. 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 NOTE: Schedules filed in paper format shall include a signed original and five copies of the schedule, including all exhibits. See ss.240.13d-7 for other parties for whom copies are to be sent. Attention: Intentional misstatements or omissions of fact constitute Federal criminal violations (See 18 U.S.C. 1001)</w:t>
      </w:r>
    </w:p>
    <w:tbl>
      <w:tblPr>
        <w:tblW w:w="4681" w:type="dxa"/>
        <w:jc w:val="left"/>
        <w:tblInd w:w="0" w:type="dxa"/>
        <w:tblLayout w:type="fixed"/>
        <w:tblCellMar>
          <w:top w:w="28" w:type="dxa"/>
          <w:left w:w="28" w:type="dxa"/>
          <w:bottom w:w="28" w:type="dxa"/>
          <w:right w:w="28" w:type="dxa"/>
        </w:tblCellMar>
      </w:tblPr>
      <w:tblGrid>
        <w:gridCol w:w="4681"/>
      </w:tblGrid>
      <w:tr>
        <w:trPr/>
        <w:tc>
          <w:tcPr>
            <w:tcW w:w="4681" w:type="dxa"/>
            <w:tcBorders/>
            <w:vAlign w:val="center"/>
          </w:tcPr>
          <w:p>
            <w:pPr>
              <w:pStyle w:val="TableContents"/>
              <w:bidi w:val="0"/>
              <w:spacing w:before="0" w:after="283"/>
              <w:jc w:val="center"/>
              <w:rPr>
                <w:b/>
              </w:rPr>
            </w:pPr>
            <w:r>
              <w:rPr>
                <w:b/>
              </w:rPr>
              <w:t xml:space="preserve">Exhibit Information </w:t>
            </w:r>
          </w:p>
        </w:tc>
      </w:tr>
      <w:tr>
        <w:trPr/>
        <w:tc>
          <w:tcPr>
            <w:tcW w:w="4681" w:type="dxa"/>
            <w:tcBorders/>
            <w:vAlign w:val="center"/>
          </w:tcPr>
          <w:p>
            <w:pPr>
              <w:pStyle w:val="TableContents"/>
              <w:bidi w:val="0"/>
              <w:spacing w:before="0" w:after="283"/>
              <w:jc w:val="left"/>
              <w:rPr/>
            </w:pPr>
            <w:r>
              <w:rPr/>
              <w:t>EXHIBIT A - JOINT FILING AGREEMENT</w:t>
            </w:r>
          </w:p>
        </w:tc>
      </w:tr>
    </w:tbl>
    <w:p>
      <w:pPr>
        <w:pStyle w:val="TextBody"/>
        <w:bidi w:val="0"/>
        <w:ind w:left="0" w:right="0" w:hanging="0"/>
        <w:jc w:val="left"/>
        <w:rPr>
          <w:rFonts w:ascii="Arial;Helvetica;Sans-Serif" w:hAnsi="Arial;Helvetica;Sans-Serif"/>
          <w:b/>
          <w:i w:val="false"/>
          <w:caps w:val="false"/>
          <w:smallCaps w:val="false"/>
          <w:sz w:val="20"/>
        </w:rPr>
      </w:pPr>
      <w:bookmarkStart w:id="24" w:name="fwrg4676541-ex99a.htm"/>
      <w:bookmarkStart w:id="25" w:name="ksfwrg4676541ex99a"/>
      <w:bookmarkEnd w:id="24"/>
      <w:bookmarkEnd w:id="25"/>
      <w:r>
        <w:rPr>
          <w:rFonts w:ascii="Arial;Helvetica;Sans-Serif" w:hAnsi="Arial;Helvetica;Sans-Serif"/>
          <w:b/>
          <w:i w:val="false"/>
          <w:caps w:val="false"/>
          <w:smallCaps w:val="false"/>
          <w:sz w:val="20"/>
        </w:rPr>
        <w:t>EXHIBIT A</w:t>
      </w:r>
      <w:r>
        <w:br w:type="page"/>
      </w:r>
    </w:p>
    <w:p>
      <w:pPr>
        <w:pStyle w:val="TextBody"/>
        <w:bidi w:val="0"/>
        <w:jc w:val="center"/>
        <w:rPr>
          <w:rFonts w:ascii="Arial;Helvetica;Sans-Serif" w:hAnsi="Arial;Helvetica;Sans-Serif"/>
          <w:b w:val="false"/>
          <w:i w:val="false"/>
          <w:caps w:val="false"/>
          <w:smallCaps w:val="false"/>
          <w:sz w:val="20"/>
          <w:u w:val="single"/>
        </w:rPr>
      </w:pPr>
      <w:r>
        <w:rPr>
          <w:rFonts w:ascii="Arial;Helvetica;Sans-Serif" w:hAnsi="Arial;Helvetica;Sans-Serif"/>
          <w:b w:val="false"/>
          <w:i w:val="false"/>
          <w:caps w:val="false"/>
          <w:smallCaps w:val="false"/>
          <w:sz w:val="20"/>
          <w:u w:val="single"/>
        </w:rPr>
        <w:t>JOINT FILING AGREEMENT</w:t>
      </w:r>
    </w:p>
    <w:p>
      <w:pPr>
        <w:pStyle w:val="TextBody"/>
        <w:bidi w:val="0"/>
        <w:jc w:val="left"/>
        <w:rPr>
          <w:caps w:val="false"/>
          <w:smallCaps w:val="false"/>
        </w:rPr>
      </w:pPr>
      <w:r>
        <w:rPr>
          <w:caps w:val="false"/>
          <w:smallCaps w:val="false"/>
        </w:rPr>
        <w:t> </w:t>
      </w:r>
    </w:p>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Manulife Financial Corporation, Manulife Investment Management Limited and Manulife Investment Management (US) LLC agree that the Schedule 13G (Amendment No.1) to which this Agreement is attached, relating to the First Watch Restaurant Group Inc. is filed on behalf of each of them.</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b/>
                <w:sz w:val="20"/>
              </w:rPr>
            </w:pPr>
            <w:r>
              <w:rPr>
                <w:b/>
                <w:sz w:val="20"/>
              </w:rPr>
              <w:t>Manulife Financial Corporation</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13-Aug-2026</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Graham Miller</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276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Graham Miller / Agent*</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sz w:val="20"/>
              </w:rPr>
            </w:pPr>
            <w:r>
              <w:rPr>
                <w:sz w:val="20"/>
              </w:rPr>
              <w:t>Name / Title</w:t>
            </w:r>
          </w:p>
        </w:tc>
      </w:tr>
    </w:tbl>
    <w:tbl>
      <w:tblPr>
        <w:tblW w:w="3935" w:type="dxa"/>
        <w:jc w:val="left"/>
        <w:tblInd w:w="0" w:type="dxa"/>
        <w:tblLayout w:type="fixed"/>
        <w:tblCellMar>
          <w:top w:w="0" w:type="dxa"/>
          <w:left w:w="0" w:type="dxa"/>
          <w:bottom w:w="0" w:type="dxa"/>
          <w:right w:w="0" w:type="dxa"/>
        </w:tblCellMar>
      </w:tblPr>
      <w:tblGrid>
        <w:gridCol w:w="75"/>
        <w:gridCol w:w="3860"/>
      </w:tblGrid>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b/>
                <w:sz w:val="20"/>
              </w:rPr>
            </w:pPr>
            <w:r>
              <w:rPr>
                <w:b/>
                <w:sz w:val="20"/>
              </w:rPr>
              <w:t>Manulife Investment Management Limited</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05-Aug-2026</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Christopher Walker</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860" w:type="dxa"/>
            <w:tcBorders>
              <w:bottom w:val="single" w:sz="8" w:space="0" w:color="000000"/>
            </w:tcBorders>
            <w:tcMar>
              <w:bottom w:w="40" w:type="dxa"/>
            </w:tcMar>
            <w:vAlign w:val="center"/>
          </w:tcPr>
          <w:p>
            <w:pPr>
              <w:pStyle w:val="TableContents"/>
              <w:bidi w:val="0"/>
              <w:spacing w:before="0" w:after="283"/>
              <w:jc w:val="center"/>
              <w:rPr>
                <w:sz w:val="20"/>
              </w:rPr>
            </w:pPr>
            <w:r>
              <w:rPr>
                <w:sz w:val="20"/>
              </w:rPr>
              <w:t>Christopher Walker / Chief Compliance Officer</w:t>
            </w:r>
          </w:p>
        </w:tc>
      </w:tr>
      <w:tr>
        <w:trPr/>
        <w:tc>
          <w:tcPr>
            <w:tcW w:w="75" w:type="dxa"/>
            <w:tcBorders/>
            <w:vAlign w:val="center"/>
          </w:tcPr>
          <w:p>
            <w:pPr>
              <w:pStyle w:val="TableContents"/>
              <w:bidi w:val="0"/>
              <w:spacing w:before="0" w:after="283"/>
              <w:jc w:val="left"/>
              <w:rPr/>
            </w:pPr>
            <w:r>
              <w:rPr/>
              <w:t> </w:t>
            </w:r>
          </w:p>
        </w:tc>
        <w:tc>
          <w:tcPr>
            <w:tcW w:w="3860" w:type="dxa"/>
            <w:tcBorders/>
            <w:vAlign w:val="center"/>
          </w:tcPr>
          <w:p>
            <w:pPr>
              <w:pStyle w:val="TableContents"/>
              <w:bidi w:val="0"/>
              <w:spacing w:before="0" w:after="283"/>
              <w:jc w:val="center"/>
              <w:rPr>
                <w:sz w:val="20"/>
              </w:rPr>
            </w:pPr>
            <w:r>
              <w:rPr>
                <w:sz w:val="20"/>
              </w:rPr>
              <w:t>Name / Title</w:t>
            </w:r>
          </w:p>
        </w:tc>
      </w:tr>
    </w:tbl>
    <w:tbl>
      <w:tblPr>
        <w:tblW w:w="3860" w:type="dxa"/>
        <w:jc w:val="left"/>
        <w:tblInd w:w="0" w:type="dxa"/>
        <w:tblLayout w:type="fixed"/>
        <w:tblCellMar>
          <w:top w:w="0" w:type="dxa"/>
          <w:left w:w="0" w:type="dxa"/>
          <w:bottom w:w="0" w:type="dxa"/>
          <w:right w:w="0" w:type="dxa"/>
        </w:tblCellMar>
      </w:tblPr>
      <w:tblGrid>
        <w:gridCol w:w="75"/>
        <w:gridCol w:w="3785"/>
      </w:tblGrid>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b/>
                <w:sz w:val="20"/>
              </w:rPr>
            </w:pPr>
            <w:r>
              <w:rPr>
                <w:b/>
                <w:sz w:val="20"/>
              </w:rPr>
              <w:t>Manulife Investment Management (US) LLC</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05-Aug-2026</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Date</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/s/ Paul Donahue</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Signature</w:t>
            </w:r>
          </w:p>
        </w:tc>
      </w:tr>
      <w:tr>
        <w:trPr/>
        <w:tc>
          <w:tcPr>
            <w:tcW w:w="75" w:type="dxa"/>
            <w:tcBorders/>
            <w:vAlign w:val="center"/>
          </w:tcPr>
          <w:p>
            <w:pPr>
              <w:pStyle w:val="TableContents"/>
              <w:bidi w:val="0"/>
              <w:spacing w:before="0" w:after="283"/>
              <w:jc w:val="left"/>
              <w:rPr/>
            </w:pPr>
            <w:r>
              <w:rPr/>
              <w:t> </w:t>
            </w:r>
          </w:p>
        </w:tc>
        <w:tc>
          <w:tcPr>
            <w:tcW w:w="3785" w:type="dxa"/>
            <w:tcBorders>
              <w:bottom w:val="single" w:sz="8" w:space="0" w:color="000000"/>
            </w:tcBorders>
            <w:tcMar>
              <w:bottom w:w="40" w:type="dxa"/>
            </w:tcMar>
            <w:vAlign w:val="center"/>
          </w:tcPr>
          <w:p>
            <w:pPr>
              <w:pStyle w:val="TableContents"/>
              <w:bidi w:val="0"/>
              <w:spacing w:before="0" w:after="283"/>
              <w:jc w:val="center"/>
              <w:rPr>
                <w:sz w:val="20"/>
              </w:rPr>
            </w:pPr>
            <w:r>
              <w:rPr>
                <w:sz w:val="20"/>
              </w:rPr>
              <w:t>Paul Donahue / Chief Compliance Officer</w:t>
            </w:r>
          </w:p>
        </w:tc>
      </w:tr>
      <w:tr>
        <w:trPr/>
        <w:tc>
          <w:tcPr>
            <w:tcW w:w="75"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center"/>
              <w:rPr>
                <w:sz w:val="20"/>
              </w:rPr>
            </w:pPr>
            <w:r>
              <w:rPr>
                <w:sz w:val="20"/>
              </w:rPr>
              <w:t>Name / Title</w:t>
            </w:r>
          </w:p>
        </w:tc>
      </w:tr>
    </w:tbl>
    <w:p>
      <w:pPr>
        <w:pStyle w:val="TextBody"/>
        <w:bidi w:val="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*Signed pursuant to a Power of Attorney dated January 17, 2018 included as Exhibit A to Schedule 13F- NT filed with the Securities and Exchange Commission by Manulife Financial Corporation on January 29, 2018.</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1560</Words>
  <Characters>8303</Characters>
  <CharactersWithSpaces>9811</CharactersWithSpaces>
  <Paragraphs>304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