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November 3, 2026</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2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4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04" w:lineRule="exact"/>
        <w:rPr>
          <w:sz w:val="24"/>
          <w:szCs w:val="24"/>
          <w:color w:val="auto"/>
        </w:rPr>
      </w:pPr>
    </w:p>
    <w:p>
      <w:pPr>
        <w:ind w:left="1640"/>
        <w:spacing w:after="0"/>
        <w:tabs>
          <w:tab w:leader="none" w:pos="5380" w:val="left"/>
          <w:tab w:leader="none" w:pos="9100" w:val="left"/>
        </w:tabs>
        <w:rPr>
          <w:sz w:val="20"/>
          <w:szCs w:val="20"/>
          <w:color w:val="auto"/>
        </w:rPr>
      </w:pPr>
      <w:r>
        <w:rPr>
          <w:rFonts w:ascii="Times New Roman" w:cs="Times New Roman" w:eastAsia="Times New Roman" w:hAnsi="Times New Roman"/>
          <w:sz w:val="12"/>
          <w:szCs w:val="12"/>
          <w:b w:val="1"/>
          <w:bCs w:val="1"/>
          <w:color w:val="auto"/>
        </w:rPr>
        <w:t>Delaware</w:t>
      </w:r>
      <w:r>
        <w:rPr>
          <w:sz w:val="20"/>
          <w:szCs w:val="20"/>
          <w:color w:val="auto"/>
        </w:rPr>
        <w:tab/>
      </w:r>
      <w:r>
        <w:rPr>
          <w:rFonts w:ascii="Times New Roman" w:cs="Times New Roman" w:eastAsia="Times New Roman" w:hAnsi="Times New Roman"/>
          <w:sz w:val="12"/>
          <w:szCs w:val="12"/>
          <w:b w:val="1"/>
          <w:bCs w:val="1"/>
          <w:color w:val="auto"/>
        </w:rPr>
        <w:t>001-40866</w:t>
      </w:r>
      <w:r>
        <w:rPr>
          <w:sz w:val="20"/>
          <w:szCs w:val="20"/>
          <w:color w:val="auto"/>
        </w:rPr>
        <w:tab/>
      </w:r>
      <w:r>
        <w:rPr>
          <w:rFonts w:ascii="Times New Roman" w:cs="Times New Roman" w:eastAsia="Times New Roman" w:hAnsi="Times New Roman"/>
          <w:sz w:val="11"/>
          <w:szCs w:val="11"/>
          <w:b w:val="1"/>
          <w:bCs w:val="1"/>
          <w:color w:val="auto"/>
        </w:rPr>
        <w:t>82-4271369</w:t>
      </w:r>
    </w:p>
    <w:p>
      <w:pPr>
        <w:spacing w:after="0" w:line="21" w:lineRule="exact"/>
        <w:rPr>
          <w:sz w:val="24"/>
          <w:szCs w:val="24"/>
          <w:color w:val="auto"/>
        </w:rPr>
      </w:pPr>
    </w:p>
    <w:p>
      <w:pPr>
        <w:jc w:val="right"/>
        <w:ind w:right="840"/>
        <w:spacing w:after="0"/>
        <w:tabs>
          <w:tab w:leader="none" w:pos="5480" w:val="left"/>
          <w:tab w:leader="none" w:pos="2060" w:val="left"/>
        </w:tabs>
        <w:rPr>
          <w:sz w:val="20"/>
          <w:szCs w:val="20"/>
          <w:color w:val="auto"/>
        </w:rPr>
      </w:pPr>
      <w:r>
        <w:rPr>
          <w:rFonts w:ascii="Times New Roman" w:cs="Times New Roman" w:eastAsia="Times New Roman" w:hAnsi="Times New Roman"/>
          <w:sz w:val="12"/>
          <w:szCs w:val="12"/>
          <w:b w:val="1"/>
          <w:bCs w:val="1"/>
          <w:color w:val="auto"/>
        </w:rPr>
        <w:t>(State or other jurisdiction of</w:t>
      </w:r>
      <w:r>
        <w:rPr>
          <w:sz w:val="20"/>
          <w:szCs w:val="20"/>
          <w:color w:val="auto"/>
        </w:rPr>
        <w:tab/>
      </w:r>
      <w:r>
        <w:rPr>
          <w:rFonts w:ascii="Times New Roman" w:cs="Times New Roman" w:eastAsia="Times New Roman" w:hAnsi="Times New Roman"/>
          <w:sz w:val="12"/>
          <w:szCs w:val="12"/>
          <w:b w:val="1"/>
          <w:bCs w:val="1"/>
          <w:color w:val="auto"/>
        </w:rPr>
        <w:t>(Commission File Number)</w:t>
      </w:r>
      <w:r>
        <w:rPr>
          <w:sz w:val="20"/>
          <w:szCs w:val="20"/>
          <w:color w:val="auto"/>
        </w:rPr>
        <w:tab/>
      </w:r>
      <w:r>
        <w:rPr>
          <w:rFonts w:ascii="Times New Roman" w:cs="Times New Roman" w:eastAsia="Times New Roman" w:hAnsi="Times New Roman"/>
          <w:sz w:val="11"/>
          <w:szCs w:val="11"/>
          <w:b w:val="1"/>
          <w:bCs w:val="1"/>
          <w:color w:val="auto"/>
        </w:rPr>
        <w:t>(I.R.S. Employer Identification Number)</w:t>
      </w:r>
    </w:p>
    <w:p>
      <w:pPr>
        <w:spacing w:after="0" w:line="6"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3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8725 Pendery Place</w:t>
      </w:r>
      <w:r>
        <w:rPr>
          <w:rFonts w:ascii="Arial" w:cs="Arial" w:eastAsia="Arial" w:hAnsi="Arial"/>
          <w:sz w:val="12"/>
          <w:szCs w:val="12"/>
          <w:b w:val="1"/>
          <w:bCs w:val="1"/>
          <w:color w:val="auto"/>
        </w:rPr>
        <w:t>,</w:t>
      </w:r>
      <w:r>
        <w:rPr>
          <w:rFonts w:ascii="Times New Roman" w:cs="Times New Roman" w:eastAsia="Times New Roman" w:hAnsi="Times New Roman"/>
          <w:sz w:val="12"/>
          <w:szCs w:val="12"/>
          <w:b w:val="1"/>
          <w:bCs w:val="1"/>
          <w:color w:val="auto"/>
        </w:rPr>
        <w:t xml:space="preserve"> Suite 201</w:t>
      </w:r>
      <w:r>
        <w:rPr>
          <w:rFonts w:ascii="Arial" w:cs="Arial" w:eastAsia="Arial" w:hAnsi="Arial"/>
          <w:sz w:val="12"/>
          <w:szCs w:val="12"/>
          <w:b w:val="1"/>
          <w:bCs w:val="1"/>
          <w:color w:val="auto"/>
        </w:rPr>
        <w:t>,</w:t>
      </w:r>
    </w:p>
    <w:p>
      <w:pPr>
        <w:spacing w:after="0" w:line="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2"/>
          <w:szCs w:val="12"/>
          <w:b w:val="1"/>
          <w:bCs w:val="1"/>
          <w:color w:val="auto"/>
        </w:rPr>
        <w:t>Bradenton, FL 34201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(941) 907-9800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9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1300"/>
          </w:cols>
          <w:pgMar w:left="300" w:top="877" w:right="299" w:bottom="1440" w:gutter="0" w:footer="0" w:header="0"/>
        </w:sectPr>
      </w:pPr>
    </w:p>
    <w:p>
      <w:pPr>
        <w:spacing w:after="0" w:line="204" w:lineRule="exact"/>
        <w:rPr>
          <w:sz w:val="24"/>
          <w:szCs w:val="24"/>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66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Pre-commencement communications pursuant to Rule 13e-4(c) under the Exchange Act (17 CFR 240.13e-4(c))</w:t>
      </w:r>
    </w:p>
    <w:p>
      <w:pPr>
        <w:spacing w:after="0" w:line="195" w:lineRule="exact"/>
        <w:rPr>
          <w:sz w:val="24"/>
          <w:szCs w:val="24"/>
          <w:color w:val="auto"/>
        </w:rPr>
      </w:pPr>
    </w:p>
    <w:tbl>
      <w:tblPr>
        <w:tblLayout w:type="fixed"/>
        <w:tblInd w:w="114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60" w:type="dxa"/>
            <w:vAlign w:val="bottom"/>
            <w:gridSpan w:val="3"/>
          </w:tcPr>
          <w:p>
            <w:pPr>
              <w:ind w:left="7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r>
      <w:tr>
        <w:trPr>
          <w:trHeight w:val="153"/>
        </w:trPr>
        <w:tc>
          <w:tcPr>
            <w:tcW w:w="3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060" w:type="dxa"/>
            <w:vAlign w:val="bottom"/>
          </w:tcPr>
          <w:p>
            <w:pPr>
              <w:spacing w:after="0"/>
              <w:rPr>
                <w:sz w:val="13"/>
                <w:szCs w:val="13"/>
                <w:color w:val="auto"/>
              </w:rPr>
            </w:pPr>
          </w:p>
        </w:tc>
        <w:tc>
          <w:tcPr>
            <w:tcW w:w="3660" w:type="dxa"/>
            <w:vAlign w:val="bottom"/>
            <w:gridSpan w:val="3"/>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r>
      <w:tr>
        <w:trPr>
          <w:trHeight w:val="20"/>
        </w:trPr>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9"/>
        </w:trPr>
        <w:tc>
          <w:tcPr>
            <w:tcW w:w="2320" w:type="dxa"/>
            <w:vAlign w:val="bottom"/>
            <w:gridSpan w:val="3"/>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Common stock, $0.01 par value</w:t>
            </w:r>
          </w:p>
        </w:tc>
        <w:tc>
          <w:tcPr>
            <w:tcW w:w="1480" w:type="dxa"/>
            <w:vAlign w:val="bottom"/>
          </w:tcPr>
          <w:p>
            <w:pPr>
              <w:spacing w:after="0"/>
              <w:rPr>
                <w:sz w:val="22"/>
                <w:szCs w:val="22"/>
                <w:color w:val="auto"/>
              </w:rPr>
            </w:pPr>
          </w:p>
        </w:tc>
        <w:tc>
          <w:tcPr>
            <w:tcW w:w="2180" w:type="dxa"/>
            <w:vAlign w:val="bottom"/>
            <w:gridSpan w:val="2"/>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FWRG</w:t>
            </w:r>
          </w:p>
        </w:tc>
      </w:tr>
    </w:tbl>
    <w:p>
      <w:pPr>
        <w:spacing w:after="0" w:line="228" w:lineRule="exact"/>
        <w:rPr>
          <w:sz w:val="24"/>
          <w:szCs w:val="24"/>
          <w:color w:val="auto"/>
        </w:rPr>
      </w:pPr>
    </w:p>
    <w:p>
      <w:pPr>
        <w:ind w:right="820"/>
        <w:spacing w:after="0" w:line="192"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Name of each exchange on which registered</w:t>
      </w:r>
    </w:p>
    <w:p>
      <w:pPr>
        <w:spacing w:after="0" w:line="5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p>
      <w:pPr>
        <w:spacing w:after="0" w:line="576" w:lineRule="exact"/>
        <w:rPr>
          <w:sz w:val="24"/>
          <w:szCs w:val="24"/>
          <w:color w:val="auto"/>
        </w:rPr>
      </w:pPr>
    </w:p>
    <w:p>
      <w:pPr>
        <w:sectPr>
          <w:pgSz w:w="11900" w:h="16838" w:orient="portrait"/>
          <w:cols w:equalWidth="0" w:num="2">
            <w:col w:w="7220" w:space="720"/>
            <w:col w:w="3360"/>
          </w:cols>
          <w:pgMar w:left="300" w:top="877" w:right="29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535940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posted an investor presentation to its website at investors.firstwatch.com, which is attached as Exhibit 99.1 and incorporated herein by reference.</w:t>
      </w:r>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information furnished in this Current Report on Form 8-K, including Exhibit 99.1, shall not be deemed to be “filed” for the purposes of Section 18 of the Securities Exchange Act of 1934, as amended (the “Exchange Act”), or otherwise subject to the liabilities of that section. The information in this Current Report shall not be deemed to be incorporated by reference into any filing under the Securities Act of 1933, as amended, or the Exchange Act, whether made before or after the date of this Current Report, regardless of any general incorporation language in the filing.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 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880" w:type="dxa"/>
            <w:vAlign w:val="bottom"/>
          </w:tcPr>
          <w:p>
            <w:pPr>
              <w:spacing w:after="0"/>
              <w:rPr>
                <w:sz w:val="12"/>
                <w:szCs w:val="12"/>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169"/>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99.1</w:t>
            </w:r>
          </w:p>
        </w:tc>
        <w:tc>
          <w:tcPr>
            <w:tcW w:w="860" w:type="dxa"/>
            <w:vAlign w:val="bottom"/>
          </w:tcPr>
          <w:p>
            <w:pPr>
              <w:spacing w:after="0"/>
              <w:rPr>
                <w:sz w:val="14"/>
                <w:szCs w:val="14"/>
                <w:color w:val="auto"/>
              </w:rPr>
            </w:pPr>
          </w:p>
        </w:tc>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Investor presentation dated November 3, 2026</w:t>
            </w:r>
          </w:p>
        </w:tc>
        <w:tc>
          <w:tcPr>
            <w:tcW w:w="7620" w:type="dxa"/>
            <w:vAlign w:val="bottom"/>
          </w:tcPr>
          <w:p>
            <w:pPr>
              <w:spacing w:after="0"/>
              <w:rPr>
                <w:sz w:val="14"/>
                <w:szCs w:val="14"/>
                <w:color w:val="auto"/>
              </w:rPr>
            </w:pPr>
          </w:p>
        </w:tc>
      </w:tr>
      <w:tr>
        <w:trPr>
          <w:trHeight w:val="196"/>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860" w:type="dxa"/>
            <w:vAlign w:val="bottom"/>
          </w:tcPr>
          <w:p>
            <w:pPr>
              <w:spacing w:after="0"/>
              <w:rPr>
                <w:sz w:val="17"/>
                <w:szCs w:val="17"/>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19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39" w:right="2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720" w:type="dxa"/>
            <w:vAlign w:val="bottom"/>
          </w:tcPr>
          <w:p>
            <w:pPr>
              <w:jc w:val="center"/>
              <w:ind w:right="718"/>
              <w:spacing w:after="0"/>
              <w:rPr>
                <w:sz w:val="20"/>
                <w:szCs w:val="20"/>
                <w:color w:val="auto"/>
              </w:rPr>
            </w:pPr>
            <w:r>
              <w:rPr>
                <w:rFonts w:ascii="Times New Roman" w:cs="Times New Roman" w:eastAsia="Times New Roman" w:hAnsi="Times New Roman"/>
                <w:sz w:val="13"/>
                <w:szCs w:val="13"/>
                <w:b w:val="1"/>
                <w:bCs w:val="1"/>
                <w:color w:val="auto"/>
              </w:rPr>
              <w:t>First Watch Restaurant Group, Inc.</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720" w:type="dxa"/>
            <w:vAlign w:val="bottom"/>
          </w:tcPr>
          <w:p>
            <w:pPr>
              <w:jc w:val="center"/>
              <w:ind w:right="718"/>
              <w:spacing w:after="0"/>
              <w:rPr>
                <w:sz w:val="20"/>
                <w:szCs w:val="20"/>
                <w:color w:val="auto"/>
              </w:rPr>
            </w:pPr>
            <w:r>
              <w:rPr>
                <w:rFonts w:ascii="Times New Roman" w:cs="Times New Roman" w:eastAsia="Times New Roman" w:hAnsi="Times New Roman"/>
                <w:sz w:val="13"/>
                <w:szCs w:val="13"/>
                <w:color w:val="auto"/>
                <w:w w:val="99"/>
              </w:rPr>
              <w:t>(Registrant)</w:t>
            </w:r>
          </w:p>
        </w:tc>
        <w:tc>
          <w:tcPr>
            <w:tcW w:w="0" w:type="dxa"/>
            <w:vAlign w:val="bottom"/>
          </w:tcPr>
          <w:p>
            <w:pPr>
              <w:spacing w:after="0"/>
              <w:rPr>
                <w:sz w:val="1"/>
                <w:szCs w:val="1"/>
                <w:color w:val="auto"/>
              </w:rPr>
            </w:pPr>
          </w:p>
        </w:tc>
      </w:tr>
      <w:tr>
        <w:trPr>
          <w:trHeight w:val="356"/>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3, 2026</w:t>
            </w:r>
          </w:p>
        </w:tc>
        <w:tc>
          <w:tcPr>
            <w:tcW w:w="30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 Ashlee Weisser</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Times New Roman" w:cs="Times New Roman" w:eastAsia="Times New Roman" w:hAnsi="Times New Roman"/>
                <w:sz w:val="12"/>
                <w:szCs w:val="12"/>
                <w:color w:val="auto"/>
              </w:rPr>
              <w:t>Name:</w:t>
            </w: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3060" w:type="dxa"/>
            <w:vAlign w:val="bottom"/>
            <w:vMerge w:val="continue"/>
          </w:tcPr>
          <w:p>
            <w:pPr>
              <w:spacing w:after="0"/>
              <w:rPr>
                <w:sz w:val="13"/>
                <w:szCs w:val="13"/>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Ashlee Weisser</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Title:</w:t>
            </w:r>
          </w:p>
        </w:tc>
        <w:tc>
          <w:tcPr>
            <w:tcW w:w="47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20" w:top="773"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2026-11-03T07:33:03Z</dcterms:created>
  <dcterms:modified xsi:type="dcterms:W3CDTF">2026-11-03T07:33:03Z</dcterms:modified>
</cp:coreProperties>
</file>